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266F1" w14:textId="77777777" w:rsidR="00E04043" w:rsidRDefault="002A559E">
      <w:pPr>
        <w:pStyle w:val="Heading1"/>
        <w:spacing w:after="120"/>
        <w:jc w:val="center"/>
      </w:pPr>
      <w:r>
        <w:t>TERMENI ȘI CONDIȚII</w:t>
      </w:r>
    </w:p>
    <w:p w14:paraId="2C5266F3" w14:textId="77777777" w:rsidR="00E04043" w:rsidRDefault="002A559E">
      <w:pPr>
        <w:pStyle w:val="Heading2"/>
        <w:spacing w:before="240" w:after="120"/>
      </w:pPr>
      <w:r>
        <w:t>1. Informații despre operator</w:t>
      </w:r>
    </w:p>
    <w:p w14:paraId="2C5266F4" w14:textId="77777777" w:rsidR="00E04043" w:rsidRDefault="002A559E">
      <w:pPr>
        <w:spacing w:after="120"/>
        <w:jc w:val="both"/>
      </w:pPr>
      <w:r>
        <w:t xml:space="preserve">Site-ul </w:t>
      </w:r>
      <w:r>
        <w:rPr>
          <w:b/>
          <w:bCs/>
        </w:rPr>
        <w:t>www.ccdcalarasi.ro</w:t>
      </w:r>
      <w:r>
        <w:t xml:space="preserve"> este administrat de </w:t>
      </w:r>
      <w:r>
        <w:rPr>
          <w:b/>
          <w:bCs/>
        </w:rPr>
        <w:t>Casa Corpului Didactic Călărași</w:t>
      </w:r>
      <w:r>
        <w:t>, instituție publică cu personalitate juridică, denumită în continuare „CCD Călărași" sau „Prestatorul".</w:t>
      </w:r>
    </w:p>
    <w:p w14:paraId="2C5266F5" w14:textId="70297F8A" w:rsidR="00E04043" w:rsidRDefault="002A559E">
      <w:pPr>
        <w:pStyle w:val="ListParagraph"/>
        <w:numPr>
          <w:ilvl w:val="0"/>
          <w:numId w:val="2"/>
        </w:numPr>
        <w:spacing w:after="60"/>
      </w:pPr>
      <w:r>
        <w:t xml:space="preserve">Sediul: </w:t>
      </w:r>
      <w:r w:rsidR="00EB180C">
        <w:t>str. Sloboziei, nr. 28</w:t>
      </w:r>
      <w:r>
        <w:t>, Călărași, județul Călărași</w:t>
      </w:r>
    </w:p>
    <w:p w14:paraId="2C5266F6" w14:textId="5ABB4423" w:rsidR="00E04043" w:rsidRDefault="002A559E">
      <w:pPr>
        <w:pStyle w:val="ListParagraph"/>
        <w:numPr>
          <w:ilvl w:val="0"/>
          <w:numId w:val="2"/>
        </w:numPr>
        <w:spacing w:after="60"/>
      </w:pPr>
      <w:r>
        <w:t xml:space="preserve">CUI: </w:t>
      </w:r>
      <w:r w:rsidR="00643BB4">
        <w:t>379</w:t>
      </w:r>
      <w:r w:rsidR="00B076A3">
        <w:t>7387</w:t>
      </w:r>
    </w:p>
    <w:p w14:paraId="2C5266F7" w14:textId="2F58F33B" w:rsidR="00E04043" w:rsidRDefault="002A559E">
      <w:pPr>
        <w:pStyle w:val="ListParagraph"/>
        <w:numPr>
          <w:ilvl w:val="0"/>
          <w:numId w:val="2"/>
        </w:numPr>
        <w:spacing w:after="60"/>
      </w:pPr>
      <w:r>
        <w:t xml:space="preserve">Telefon: </w:t>
      </w:r>
      <w:r w:rsidR="00EB180C">
        <w:t>0242312</w:t>
      </w:r>
      <w:r w:rsidR="00976F20">
        <w:t>793</w:t>
      </w:r>
    </w:p>
    <w:p w14:paraId="2C5266F8" w14:textId="67546237" w:rsidR="00E04043" w:rsidRDefault="002A559E">
      <w:pPr>
        <w:pStyle w:val="ListParagraph"/>
        <w:numPr>
          <w:ilvl w:val="0"/>
          <w:numId w:val="2"/>
        </w:numPr>
        <w:spacing w:after="60"/>
      </w:pPr>
      <w:r>
        <w:t xml:space="preserve">E-mail: </w:t>
      </w:r>
      <w:r w:rsidR="00976F20">
        <w:t>ccd_calarasi@yahoo.com</w:t>
      </w:r>
    </w:p>
    <w:p w14:paraId="2C5266FA" w14:textId="77777777" w:rsidR="00E04043" w:rsidRDefault="002A559E">
      <w:pPr>
        <w:pStyle w:val="Heading2"/>
        <w:spacing w:before="240" w:after="120"/>
      </w:pPr>
      <w:r>
        <w:t>2. Definiții</w:t>
      </w:r>
    </w:p>
    <w:p w14:paraId="2C5266FB" w14:textId="77777777" w:rsidR="00E04043" w:rsidRDefault="002A559E">
      <w:pPr>
        <w:pStyle w:val="ListParagraph"/>
        <w:numPr>
          <w:ilvl w:val="0"/>
          <w:numId w:val="2"/>
        </w:numPr>
        <w:spacing w:after="60"/>
      </w:pPr>
      <w:r>
        <w:rPr>
          <w:b/>
          <w:bCs/>
        </w:rPr>
        <w:t>Utilizator / Cursant</w:t>
      </w:r>
      <w:r>
        <w:t>: persoana care accesează site-ul și/sau efectuează o plată către CCD Călărași.</w:t>
      </w:r>
    </w:p>
    <w:p w14:paraId="2C5266FC" w14:textId="636E8B2C" w:rsidR="00E04043" w:rsidRDefault="002A559E">
      <w:pPr>
        <w:pStyle w:val="ListParagraph"/>
        <w:numPr>
          <w:ilvl w:val="0"/>
          <w:numId w:val="2"/>
        </w:numPr>
        <w:spacing w:after="60"/>
      </w:pPr>
      <w:r>
        <w:rPr>
          <w:b/>
          <w:bCs/>
        </w:rPr>
        <w:t>Servicii</w:t>
      </w:r>
      <w:r>
        <w:t>: programele de formare continuă și celelalte servicii ale CCD Călărași pentru care se percepe o taxă.</w:t>
      </w:r>
    </w:p>
    <w:p w14:paraId="2C5266FD" w14:textId="77777777" w:rsidR="00E04043" w:rsidRDefault="002A559E">
      <w:pPr>
        <w:pStyle w:val="ListParagraph"/>
        <w:numPr>
          <w:ilvl w:val="0"/>
          <w:numId w:val="2"/>
        </w:numPr>
        <w:spacing w:after="60"/>
      </w:pPr>
      <w:r>
        <w:rPr>
          <w:b/>
          <w:bCs/>
        </w:rPr>
        <w:t>Plată online</w:t>
      </w:r>
      <w:r>
        <w:t>: achitarea prin site, cu cardul bancar, a taxei aferente unui serviciu.</w:t>
      </w:r>
    </w:p>
    <w:p w14:paraId="2C5266FE" w14:textId="77777777" w:rsidR="00E04043" w:rsidRDefault="002A559E">
      <w:pPr>
        <w:pStyle w:val="Heading2"/>
        <w:spacing w:before="240" w:after="120"/>
      </w:pPr>
      <w:r>
        <w:t>3. Acceptarea termenilor</w:t>
      </w:r>
    </w:p>
    <w:p w14:paraId="2C5266FF" w14:textId="77777777" w:rsidR="00E04043" w:rsidRDefault="002A559E">
      <w:pPr>
        <w:spacing w:after="120"/>
        <w:jc w:val="both"/>
      </w:pPr>
      <w:r>
        <w:t>Accesarea site-ului și efectuarea unei plăți online implică acceptarea integrală a prezenților Termeni și condiții. Dacă nu sunteți de acord cu ei, vă rugăm să nu efectuați plăți prin site. CCD Călărași poate modifica termenii în orice moment. Modificările se aplică de la data publicării și nu afectează plățile deja efectuate.</w:t>
      </w:r>
    </w:p>
    <w:p w14:paraId="2C526700" w14:textId="77777777" w:rsidR="00E04043" w:rsidRDefault="002A559E">
      <w:pPr>
        <w:pStyle w:val="Heading2"/>
        <w:spacing w:before="240" w:after="120"/>
      </w:pPr>
      <w:r>
        <w:t>4. Serviciile oferite</w:t>
      </w:r>
    </w:p>
    <w:p w14:paraId="2C526701" w14:textId="77777777" w:rsidR="00E04043" w:rsidRDefault="002A559E">
      <w:pPr>
        <w:spacing w:after="120"/>
        <w:jc w:val="both"/>
      </w:pPr>
      <w:r>
        <w:t>CCD Călărași organizează programe de formare continuă și alte activități destinate personalului din învățământ. Informațiile despre oferta de programe, durată, perioadă de desfășurare și taxe sunt publicate pe site sau comunicate direct cursanților. Serviciile se desfășoară la sediul CCD Călărași, online sau în sistem mixt, după cum este precizat pentru fiecare program.</w:t>
      </w:r>
    </w:p>
    <w:p w14:paraId="2C526702" w14:textId="77777777" w:rsidR="00E04043" w:rsidRDefault="002A559E">
      <w:pPr>
        <w:pStyle w:val="Heading2"/>
        <w:spacing w:before="240" w:after="120"/>
      </w:pPr>
      <w:r>
        <w:t>5. Înscrierea la programe</w:t>
      </w:r>
    </w:p>
    <w:p w14:paraId="2C526703" w14:textId="4BABD369" w:rsidR="00E04043" w:rsidRDefault="002A559E">
      <w:pPr>
        <w:spacing w:after="120"/>
        <w:jc w:val="both"/>
      </w:pPr>
      <w:r w:rsidRPr="00D52475">
        <w:t>Înscrierea la programele de formare</w:t>
      </w:r>
      <w:r>
        <w:rPr>
          <w:b/>
          <w:bCs/>
        </w:rPr>
        <w:t xml:space="preserve"> </w:t>
      </w:r>
      <w:r w:rsidR="00D52475">
        <w:rPr>
          <w:b/>
          <w:bCs/>
        </w:rPr>
        <w:t xml:space="preserve">se </w:t>
      </w:r>
      <w:r>
        <w:t>realizează conform procedurii comunicate de CCD Călărași</w:t>
      </w:r>
      <w:r w:rsidR="00D52475">
        <w:t xml:space="preserve">. </w:t>
      </w:r>
      <w:r>
        <w:t xml:space="preserve">Site-ul permite exclusiv </w:t>
      </w:r>
      <w:r>
        <w:rPr>
          <w:b/>
          <w:bCs/>
        </w:rPr>
        <w:t>plata online a taxei</w:t>
      </w:r>
      <w:r>
        <w:t xml:space="preserve"> aferente serviciilor pentru care cursantul s-a înscris sau a primit o solicitare de plată din partea CCD Călărași.</w:t>
      </w:r>
    </w:p>
    <w:p w14:paraId="2C526704" w14:textId="77777777" w:rsidR="00E04043" w:rsidRDefault="002A559E">
      <w:pPr>
        <w:pStyle w:val="Heading2"/>
        <w:spacing w:before="240" w:after="120"/>
      </w:pPr>
      <w:r>
        <w:t>6. Prețuri</w:t>
      </w:r>
    </w:p>
    <w:p w14:paraId="2C526705" w14:textId="77777777" w:rsidR="00E04043" w:rsidRDefault="002A559E">
      <w:pPr>
        <w:pStyle w:val="ListParagraph"/>
        <w:numPr>
          <w:ilvl w:val="0"/>
          <w:numId w:val="2"/>
        </w:numPr>
        <w:spacing w:after="60"/>
      </w:pPr>
      <w:r>
        <w:t xml:space="preserve">Toate taxele și prețurile sunt exprimate în </w:t>
      </w:r>
      <w:r>
        <w:rPr>
          <w:b/>
          <w:bCs/>
        </w:rPr>
        <w:t>lei (RON)</w:t>
      </w:r>
      <w:r>
        <w:t>.</w:t>
      </w:r>
    </w:p>
    <w:p w14:paraId="2FF7B88C" w14:textId="77777777" w:rsidR="006739DF" w:rsidRDefault="002A559E" w:rsidP="00474F13">
      <w:pPr>
        <w:pStyle w:val="ListParagraph"/>
        <w:numPr>
          <w:ilvl w:val="0"/>
          <w:numId w:val="2"/>
        </w:numPr>
        <w:spacing w:before="240" w:after="120"/>
      </w:pPr>
      <w:r>
        <w:t xml:space="preserve">Prețurile includ TVA, </w:t>
      </w:r>
      <w:r w:rsidR="00355F02">
        <w:t xml:space="preserve">instituția </w:t>
      </w:r>
      <w:r>
        <w:t>nu este plătitoare de TV</w:t>
      </w:r>
      <w:r w:rsidR="00355F02">
        <w:t>A.</w:t>
      </w:r>
    </w:p>
    <w:p w14:paraId="4EE8021C" w14:textId="4D6F9146" w:rsidR="00474F13" w:rsidRDefault="002A559E" w:rsidP="00474F13">
      <w:pPr>
        <w:pStyle w:val="ListParagraph"/>
        <w:numPr>
          <w:ilvl w:val="0"/>
          <w:numId w:val="2"/>
        </w:numPr>
        <w:spacing w:before="240" w:after="120"/>
      </w:pPr>
      <w:r>
        <w:t>Suma de plată este cea comunicată de CCD Călărași</w:t>
      </w:r>
      <w:r w:rsidR="00474F13">
        <w:t xml:space="preserve"> în momentul</w:t>
      </w:r>
      <w:r>
        <w:t xml:space="preserve"> </w:t>
      </w:r>
      <w:r w:rsidR="00474F13">
        <w:t>în care sunteți declarat eligibil pentru accesarea unui program de formare</w:t>
      </w:r>
    </w:p>
    <w:p w14:paraId="2C526707" w14:textId="30A4445A" w:rsidR="00E04043" w:rsidRDefault="00E04043" w:rsidP="00474F13">
      <w:pPr>
        <w:pStyle w:val="ListParagraph"/>
        <w:spacing w:after="60"/>
        <w:ind w:left="720"/>
      </w:pPr>
    </w:p>
    <w:p w14:paraId="2C526708" w14:textId="77777777" w:rsidR="00E04043" w:rsidRDefault="002A559E">
      <w:pPr>
        <w:pStyle w:val="Heading2"/>
        <w:spacing w:before="240" w:after="120"/>
      </w:pPr>
      <w:r>
        <w:lastRenderedPageBreak/>
        <w:t>7. Efectuarea plății online</w:t>
      </w:r>
    </w:p>
    <w:p w14:paraId="2C526709" w14:textId="77777777" w:rsidR="00E04043" w:rsidRDefault="002A559E">
      <w:pPr>
        <w:pStyle w:val="ListParagraph"/>
        <w:numPr>
          <w:ilvl w:val="0"/>
          <w:numId w:val="3"/>
        </w:numPr>
        <w:spacing w:after="60"/>
      </w:pPr>
      <w:r>
        <w:t>Utilizatorul accesează pagina de plată de pe site.</w:t>
      </w:r>
    </w:p>
    <w:p w14:paraId="2C52670A" w14:textId="77777777" w:rsidR="00E04043" w:rsidRDefault="002A559E">
      <w:pPr>
        <w:pStyle w:val="ListParagraph"/>
        <w:numPr>
          <w:ilvl w:val="0"/>
          <w:numId w:val="3"/>
        </w:numPr>
        <w:spacing w:after="60"/>
      </w:pPr>
      <w:r>
        <w:t>Completează datele solicitate: nume și prenume, adresa de e-mail, programul/serviciul achitat și suma de plată.</w:t>
      </w:r>
    </w:p>
    <w:p w14:paraId="2C52670B" w14:textId="77777777" w:rsidR="00E04043" w:rsidRDefault="002A559E">
      <w:pPr>
        <w:pStyle w:val="ListParagraph"/>
        <w:numPr>
          <w:ilvl w:val="0"/>
          <w:numId w:val="3"/>
        </w:numPr>
        <w:spacing w:after="60"/>
      </w:pPr>
      <w:r>
        <w:t>Bifează acceptarea Termenilor și condițiilor și a Politicii de anulare și rambursare.</w:t>
      </w:r>
    </w:p>
    <w:p w14:paraId="2C52670C" w14:textId="77777777" w:rsidR="00E04043" w:rsidRDefault="002A559E">
      <w:pPr>
        <w:pStyle w:val="ListParagraph"/>
        <w:numPr>
          <w:ilvl w:val="0"/>
          <w:numId w:val="3"/>
        </w:numPr>
        <w:spacing w:after="60"/>
      </w:pPr>
      <w:r>
        <w:t>Este redirecționat către pagina securizată a procesatorului de plăți, unde introduce datele cardului.</w:t>
      </w:r>
    </w:p>
    <w:p w14:paraId="2C52670D" w14:textId="77777777" w:rsidR="00E04043" w:rsidRDefault="002A559E">
      <w:pPr>
        <w:pStyle w:val="ListParagraph"/>
        <w:numPr>
          <w:ilvl w:val="0"/>
          <w:numId w:val="3"/>
        </w:numPr>
        <w:spacing w:after="60"/>
      </w:pPr>
      <w:r>
        <w:t>După autorizarea tranzacției, primește confirmarea plății pe e-mail.</w:t>
      </w:r>
    </w:p>
    <w:p w14:paraId="2C52670E" w14:textId="77777777" w:rsidR="00E04043" w:rsidRDefault="002A559E">
      <w:pPr>
        <w:pStyle w:val="Heading2"/>
        <w:spacing w:before="240" w:after="120"/>
      </w:pPr>
      <w:r>
        <w:t>8. Modalități de plată</w:t>
      </w:r>
    </w:p>
    <w:p w14:paraId="2C52670F" w14:textId="24FEF3B0" w:rsidR="00E04043" w:rsidRDefault="002A559E">
      <w:pPr>
        <w:spacing w:after="120"/>
        <w:jc w:val="both"/>
      </w:pPr>
      <w:r>
        <w:t xml:space="preserve">Plata online se face </w:t>
      </w:r>
      <w:r>
        <w:rPr>
          <w:b/>
          <w:bCs/>
        </w:rPr>
        <w:t>cu cardul bancar</w:t>
      </w:r>
      <w:r>
        <w:t xml:space="preserve"> (Visa, Mastercard, Maestro), prin procesatorul de plăți </w:t>
      </w:r>
      <w:r w:rsidR="00D87468">
        <w:t>Euplatesc.ro</w:t>
      </w:r>
    </w:p>
    <w:p w14:paraId="2C526710" w14:textId="77777777" w:rsidR="00E04043" w:rsidRDefault="002A559E">
      <w:pPr>
        <w:pStyle w:val="ListParagraph"/>
        <w:numPr>
          <w:ilvl w:val="0"/>
          <w:numId w:val="2"/>
        </w:numPr>
        <w:spacing w:after="60"/>
      </w:pPr>
      <w:r>
        <w:t xml:space="preserve">Datele cardului sunt introduse </w:t>
      </w:r>
      <w:r>
        <w:rPr>
          <w:b/>
          <w:bCs/>
        </w:rPr>
        <w:t>exclusiv pe pagina securizată a procesatorului de plăți</w:t>
      </w:r>
      <w:r>
        <w:t>. CCD Călărași nu vede, nu stochează și nu prelucrează datele complete ale cardului.</w:t>
      </w:r>
    </w:p>
    <w:p w14:paraId="2C526711" w14:textId="77777777" w:rsidR="00E04043" w:rsidRDefault="002A559E">
      <w:pPr>
        <w:pStyle w:val="ListParagraph"/>
        <w:numPr>
          <w:ilvl w:val="0"/>
          <w:numId w:val="2"/>
        </w:numPr>
        <w:spacing w:after="60"/>
      </w:pPr>
      <w:r>
        <w:t>Tranzacțiile sunt securizate prin protocol SSL/TLS și autentificare 3D Secure, unde banca emitentă o solicită.</w:t>
      </w:r>
    </w:p>
    <w:p w14:paraId="2C526712" w14:textId="77777777" w:rsidR="00E04043" w:rsidRDefault="002A559E">
      <w:pPr>
        <w:pStyle w:val="ListParagraph"/>
        <w:numPr>
          <w:ilvl w:val="0"/>
          <w:numId w:val="2"/>
        </w:numPr>
        <w:spacing w:after="60"/>
      </w:pPr>
      <w:r>
        <w:t>Plata se efectuează în RON. Pentru carduri emise în altă monedă, conversia se face de banca emitentă, la cursul acesteia.</w:t>
      </w:r>
    </w:p>
    <w:p w14:paraId="2C526713" w14:textId="77777777" w:rsidR="00E04043" w:rsidRDefault="002A559E">
      <w:pPr>
        <w:pStyle w:val="Heading2"/>
        <w:spacing w:before="240" w:after="120"/>
      </w:pPr>
      <w:r>
        <w:t>9. Confirmarea plății și prestarea serviciului</w:t>
      </w:r>
    </w:p>
    <w:p w14:paraId="2C526714" w14:textId="77777777" w:rsidR="00E04043" w:rsidRDefault="002A559E">
      <w:pPr>
        <w:spacing w:after="120"/>
        <w:jc w:val="both"/>
      </w:pPr>
      <w:r>
        <w:t xml:space="preserve">Plata este considerată efectuată după autorizarea tranzacției și confirmarea primită pe e-mail. Confirmarea plății nu înlocuiește înscrierea la program, care se realizează conform pct. 5. Serviciile sunt </w:t>
      </w:r>
      <w:r>
        <w:rPr>
          <w:b/>
          <w:bCs/>
        </w:rPr>
        <w:t>prestări de servicii</w:t>
      </w:r>
      <w:r>
        <w:t xml:space="preserve"> și nu implică livrarea de produse fizice. La finalizarea programului și îndeplinirea condițiilor de absolvire, se eliberează certificatul/adeverința prevăzută de lege. Emiterea se face conform legislației în vigoare, în termenul comunicat cursanților.</w:t>
      </w:r>
    </w:p>
    <w:p w14:paraId="2C526715" w14:textId="77777777" w:rsidR="00E04043" w:rsidRDefault="002A559E">
      <w:pPr>
        <w:pStyle w:val="Heading2"/>
        <w:spacing w:before="240" w:after="120"/>
      </w:pPr>
      <w:r>
        <w:t>10. Politica de anulare și rambursare</w:t>
      </w:r>
    </w:p>
    <w:p w14:paraId="2C526716" w14:textId="77777777" w:rsidR="00E04043" w:rsidRDefault="002A559E">
      <w:pPr>
        <w:spacing w:after="120"/>
        <w:jc w:val="both"/>
      </w:pPr>
      <w:r>
        <w:t xml:space="preserve">Condițiile de anulare, retragere și returnare a sumelor sunt detaliate în documentul </w:t>
      </w:r>
      <w:r>
        <w:rPr>
          <w:b/>
          <w:bCs/>
        </w:rPr>
        <w:t>„Politica de anulare și rambursare"</w:t>
      </w:r>
      <w:r>
        <w:t>, parte integrantă a prezenților termeni.</w:t>
      </w:r>
    </w:p>
    <w:p w14:paraId="2C526717" w14:textId="77777777" w:rsidR="00E04043" w:rsidRDefault="002A559E">
      <w:pPr>
        <w:pStyle w:val="Heading2"/>
        <w:spacing w:before="240" w:after="120"/>
      </w:pPr>
      <w:r>
        <w:t>11. Dreptul de retragere</w:t>
      </w:r>
    </w:p>
    <w:p w14:paraId="2C526718" w14:textId="77777777" w:rsidR="00E04043" w:rsidRDefault="002A559E">
      <w:pPr>
        <w:spacing w:after="120"/>
        <w:jc w:val="both"/>
      </w:pPr>
      <w:r>
        <w:t xml:space="preserve">Consumatorul are dreptul de a se retrage din contractul la distanță în </w:t>
      </w:r>
      <w:r>
        <w:rPr>
          <w:b/>
          <w:bCs/>
        </w:rPr>
        <w:t>14 zile calendaristice</w:t>
      </w:r>
      <w:r>
        <w:t>, fără penalități și fără a invoca vreun motiv, conform OUG nr. 34/2014. Cazurile în care acest drept se limitează sau se pierde sunt descrise în Politica de anulare și rambursare.</w:t>
      </w:r>
    </w:p>
    <w:p w14:paraId="2C526719" w14:textId="77777777" w:rsidR="00E04043" w:rsidRDefault="002A559E">
      <w:pPr>
        <w:pStyle w:val="Heading2"/>
        <w:spacing w:before="240" w:after="120"/>
      </w:pPr>
      <w:r>
        <w:t>12. Obligațiile utilizatorului</w:t>
      </w:r>
    </w:p>
    <w:p w14:paraId="2C52671A" w14:textId="77777777" w:rsidR="00E04043" w:rsidRDefault="002A559E">
      <w:pPr>
        <w:spacing w:after="120"/>
        <w:jc w:val="both"/>
      </w:pPr>
      <w:r>
        <w:t>Utilizatorul se obligă:</w:t>
      </w:r>
    </w:p>
    <w:p w14:paraId="2C52671B" w14:textId="77777777" w:rsidR="00E04043" w:rsidRDefault="002A559E">
      <w:pPr>
        <w:pStyle w:val="ListParagraph"/>
        <w:numPr>
          <w:ilvl w:val="0"/>
          <w:numId w:val="2"/>
        </w:numPr>
        <w:spacing w:after="60"/>
      </w:pPr>
      <w:r>
        <w:t>să furnizeze date reale, complete și actuale la efectuarea plății;</w:t>
      </w:r>
    </w:p>
    <w:p w14:paraId="2C52671C" w14:textId="77777777" w:rsidR="00E04043" w:rsidRDefault="002A559E">
      <w:pPr>
        <w:pStyle w:val="ListParagraph"/>
        <w:numPr>
          <w:ilvl w:val="0"/>
          <w:numId w:val="2"/>
        </w:numPr>
        <w:spacing w:after="60"/>
      </w:pPr>
      <w:r>
        <w:t>să folosească doar carduri bancare emise pe numele său sau pentru care este autorizat;</w:t>
      </w:r>
    </w:p>
    <w:p w14:paraId="2C52671D" w14:textId="77777777" w:rsidR="00E04043" w:rsidRDefault="002A559E">
      <w:pPr>
        <w:pStyle w:val="ListParagraph"/>
        <w:numPr>
          <w:ilvl w:val="0"/>
          <w:numId w:val="2"/>
        </w:numPr>
        <w:spacing w:after="60"/>
      </w:pPr>
      <w:r>
        <w:t>să nu folosească site-ul în scopuri ilegale sau care pot afecta funcționarea lui.</w:t>
      </w:r>
    </w:p>
    <w:p w14:paraId="2C52671E" w14:textId="77777777" w:rsidR="00E04043" w:rsidRDefault="002A559E">
      <w:pPr>
        <w:pStyle w:val="Heading2"/>
        <w:spacing w:before="240" w:after="120"/>
      </w:pPr>
      <w:r>
        <w:t>13. Proprietate intelectuală</w:t>
      </w:r>
    </w:p>
    <w:p w14:paraId="2C52671F" w14:textId="77777777" w:rsidR="00E04043" w:rsidRDefault="002A559E">
      <w:pPr>
        <w:spacing w:after="120"/>
        <w:jc w:val="both"/>
      </w:pPr>
      <w:r>
        <w:lastRenderedPageBreak/>
        <w:t>Conținutul site-ului (texte, imagini, logo, materiale) aparține CCD Călărași sau partenerilor săi și este protejat de Legea nr. 8/1996 privind dreptul de autor. Reproducerea, distribuirea sau folosirea comercială fără acordul scris al CCD Călărași este interzisă.</w:t>
      </w:r>
    </w:p>
    <w:p w14:paraId="2C526720" w14:textId="77777777" w:rsidR="00E04043" w:rsidRDefault="002A559E">
      <w:pPr>
        <w:pStyle w:val="Heading2"/>
        <w:spacing w:before="240" w:after="120"/>
      </w:pPr>
      <w:r>
        <w:t>14. Protecția datelor personale</w:t>
      </w:r>
    </w:p>
    <w:p w14:paraId="2C526721" w14:textId="77777777" w:rsidR="00E04043" w:rsidRDefault="002A559E">
      <w:pPr>
        <w:spacing w:after="120"/>
        <w:jc w:val="both"/>
      </w:pPr>
      <w:r>
        <w:t xml:space="preserve">CCD Călărași prelucrează datele personale conform Regulamentului (UE) 2016/679 (GDPR) și legislației naționale, numai în scopurile necesare procesării plăților, evidenței contabile, desfășurării programelor și respectării obligațiilor legale. Detalii despre drepturile dumneavoastră și modul de exercitare a lor găsiți în </w:t>
      </w:r>
      <w:r>
        <w:rPr>
          <w:b/>
          <w:bCs/>
        </w:rPr>
        <w:t>Politica de confidențialitate</w:t>
      </w:r>
      <w:r>
        <w:t xml:space="preserve"> [link]. Datele cardului nu sunt stocate de CCD Călărași.</w:t>
      </w:r>
    </w:p>
    <w:p w14:paraId="2C526722" w14:textId="77777777" w:rsidR="00E04043" w:rsidRDefault="002A559E">
      <w:pPr>
        <w:pStyle w:val="Heading2"/>
        <w:spacing w:before="240" w:after="120"/>
      </w:pPr>
      <w:r>
        <w:t>15. Limitarea răspunderii</w:t>
      </w:r>
    </w:p>
    <w:p w14:paraId="2C526723" w14:textId="77777777" w:rsidR="00E04043" w:rsidRDefault="002A559E">
      <w:pPr>
        <w:spacing w:after="120"/>
        <w:jc w:val="both"/>
      </w:pPr>
      <w:r>
        <w:t>CCD Călărași nu răspunde pentru:</w:t>
      </w:r>
    </w:p>
    <w:p w14:paraId="2C526724" w14:textId="77777777" w:rsidR="00E04043" w:rsidRDefault="002A559E">
      <w:pPr>
        <w:pStyle w:val="ListParagraph"/>
        <w:numPr>
          <w:ilvl w:val="0"/>
          <w:numId w:val="2"/>
        </w:numPr>
        <w:spacing w:after="60"/>
      </w:pPr>
      <w:r>
        <w:t>întreruperi ale site-ului cauzate de probleme tehnice, mentenanță sau factori externi;</w:t>
      </w:r>
    </w:p>
    <w:p w14:paraId="2C526725" w14:textId="77777777" w:rsidR="00E04043" w:rsidRDefault="002A559E">
      <w:pPr>
        <w:pStyle w:val="ListParagraph"/>
        <w:numPr>
          <w:ilvl w:val="0"/>
          <w:numId w:val="2"/>
        </w:numPr>
        <w:spacing w:after="60"/>
      </w:pPr>
      <w:r>
        <w:t>erori provocate de date incorecte introduse de utilizator;</w:t>
      </w:r>
    </w:p>
    <w:p w14:paraId="2C526726" w14:textId="77777777" w:rsidR="00E04043" w:rsidRDefault="002A559E">
      <w:pPr>
        <w:pStyle w:val="ListParagraph"/>
        <w:numPr>
          <w:ilvl w:val="0"/>
          <w:numId w:val="2"/>
        </w:numPr>
        <w:spacing w:after="60"/>
      </w:pPr>
      <w:r>
        <w:t>imposibilitatea efectuării plății din motive ce țin de banca emitentă sau de utilizator.</w:t>
      </w:r>
    </w:p>
    <w:p w14:paraId="2C526727" w14:textId="77777777" w:rsidR="00E04043" w:rsidRDefault="002A559E">
      <w:pPr>
        <w:spacing w:after="120"/>
        <w:jc w:val="both"/>
      </w:pPr>
      <w:r>
        <w:t xml:space="preserve">Prestatorul nu răspunde nici pentru neexecutarea obligațiilor din cauza unui caz de </w:t>
      </w:r>
      <w:r>
        <w:rPr>
          <w:b/>
          <w:bCs/>
        </w:rPr>
        <w:t>forță majoră</w:t>
      </w:r>
      <w:r>
        <w:t>.</w:t>
      </w:r>
    </w:p>
    <w:p w14:paraId="2C526728" w14:textId="77777777" w:rsidR="00E04043" w:rsidRDefault="002A559E">
      <w:pPr>
        <w:pStyle w:val="Heading2"/>
        <w:spacing w:before="240" w:after="120"/>
      </w:pPr>
      <w:r>
        <w:t>16. Reclamații și soluționarea litigiilor</w:t>
      </w:r>
    </w:p>
    <w:p w14:paraId="2C526729" w14:textId="77777777" w:rsidR="00E04043" w:rsidRDefault="002A559E">
      <w:pPr>
        <w:spacing w:after="120"/>
        <w:jc w:val="both"/>
      </w:pPr>
      <w:r>
        <w:t>Reclamațiile se pot trimite la [e-mail] sau la adresa sediului și vor fi analizate în maximum 30 de zile. Litigiile se rezolvă pe cale amiabilă. În caz contrar, sunt competente instanțele române din județul Călărași. Consumatorii se pot adresa și:</w:t>
      </w:r>
    </w:p>
    <w:p w14:paraId="2C52672A" w14:textId="77777777" w:rsidR="00E04043" w:rsidRDefault="002A559E">
      <w:pPr>
        <w:pStyle w:val="ListParagraph"/>
        <w:numPr>
          <w:ilvl w:val="0"/>
          <w:numId w:val="2"/>
        </w:numPr>
        <w:spacing w:after="60"/>
      </w:pPr>
      <w:r>
        <w:rPr>
          <w:b/>
          <w:bCs/>
        </w:rPr>
        <w:t>ANPC</w:t>
      </w:r>
      <w:r>
        <w:t>: www.anpc.ro</w:t>
      </w:r>
    </w:p>
    <w:p w14:paraId="2C52672B" w14:textId="77777777" w:rsidR="00E04043" w:rsidRDefault="002A559E">
      <w:pPr>
        <w:pStyle w:val="ListParagraph"/>
        <w:numPr>
          <w:ilvl w:val="0"/>
          <w:numId w:val="2"/>
        </w:numPr>
        <w:spacing w:after="60"/>
      </w:pPr>
      <w:r>
        <w:rPr>
          <w:b/>
          <w:bCs/>
        </w:rPr>
        <w:t>Soluționarea alternativă a litigiilor (SAL)</w:t>
      </w:r>
      <w:r>
        <w:t>: https://anpc.ro/ce-este-sal/</w:t>
      </w:r>
    </w:p>
    <w:p w14:paraId="2C52672C" w14:textId="77777777" w:rsidR="00E04043" w:rsidRDefault="002A559E">
      <w:pPr>
        <w:pStyle w:val="ListParagraph"/>
        <w:numPr>
          <w:ilvl w:val="0"/>
          <w:numId w:val="2"/>
        </w:numPr>
        <w:spacing w:after="60"/>
      </w:pPr>
      <w:r>
        <w:rPr>
          <w:b/>
          <w:bCs/>
        </w:rPr>
        <w:t>Platforma europeană SOL/ODR</w:t>
      </w:r>
      <w:r>
        <w:t>: https://ec.europa.eu/consumers/odr</w:t>
      </w:r>
    </w:p>
    <w:p w14:paraId="2C52672D" w14:textId="77777777" w:rsidR="00E04043" w:rsidRDefault="002A559E">
      <w:pPr>
        <w:pStyle w:val="Heading2"/>
        <w:spacing w:before="240" w:after="120"/>
      </w:pPr>
      <w:r>
        <w:t>17. Legea aplicabilă</w:t>
      </w:r>
    </w:p>
    <w:p w14:paraId="2C52672E" w14:textId="77777777" w:rsidR="00E04043" w:rsidRDefault="002A559E">
      <w:pPr>
        <w:spacing w:after="120"/>
        <w:jc w:val="both"/>
      </w:pPr>
      <w:r>
        <w:t>Prezentul document este guvernat de legea română.</w:t>
      </w:r>
    </w:p>
    <w:sectPr w:rsidR="00E04043">
      <w:headerReference w:type="default" r:id="rId7"/>
      <w:footerReference w:type="default" r:id="rId8"/>
      <w:pgSz w:w="11906" w:h="16838"/>
      <w:pgMar w:top="1440" w:right="1300" w:bottom="144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50FB3" w14:textId="77777777" w:rsidR="007934D0" w:rsidRDefault="007934D0" w:rsidP="00395ADB">
      <w:r>
        <w:separator/>
      </w:r>
    </w:p>
  </w:endnote>
  <w:endnote w:type="continuationSeparator" w:id="0">
    <w:p w14:paraId="3564C62E" w14:textId="77777777" w:rsidR="007934D0" w:rsidRDefault="007934D0" w:rsidP="00395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7ACC" w14:textId="30217976" w:rsidR="00395ADB" w:rsidRDefault="00395ADB">
    <w:pPr>
      <w:pStyle w:val="Footer"/>
    </w:pPr>
    <w:r>
      <w:rPr>
        <w:noProof/>
        <w:lang w:val="ro-RO" w:eastAsia="ro-RO"/>
      </w:rPr>
      <w:drawing>
        <wp:inline distT="0" distB="0" distL="0" distR="0" wp14:anchorId="713445CC" wp14:editId="74A092FD">
          <wp:extent cx="5909310" cy="892810"/>
          <wp:effectExtent l="0" t="0" r="0" b="254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a:extLst>
                      <a:ext uri="{28A0092B-C50C-407E-A947-70E740481C1C}">
                        <a14:useLocalDpi xmlns:a14="http://schemas.microsoft.com/office/drawing/2010/main" val="0"/>
                      </a:ext>
                    </a:extLst>
                  </a:blip>
                  <a:stretch>
                    <a:fillRect/>
                  </a:stretch>
                </pic:blipFill>
                <pic:spPr>
                  <a:xfrm>
                    <a:off x="0" y="0"/>
                    <a:ext cx="5909310" cy="892810"/>
                  </a:xfrm>
                  <a:prstGeom prst="rect">
                    <a:avLst/>
                  </a:prstGeom>
                </pic:spPr>
              </pic:pic>
            </a:graphicData>
          </a:graphic>
        </wp:inline>
      </w:drawing>
    </w:r>
  </w:p>
  <w:p w14:paraId="63920831" w14:textId="77777777" w:rsidR="00395ADB" w:rsidRDefault="00395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A0886" w14:textId="77777777" w:rsidR="007934D0" w:rsidRDefault="007934D0" w:rsidP="00395ADB">
      <w:r>
        <w:separator/>
      </w:r>
    </w:p>
  </w:footnote>
  <w:footnote w:type="continuationSeparator" w:id="0">
    <w:p w14:paraId="5693ADC0" w14:textId="77777777" w:rsidR="007934D0" w:rsidRDefault="007934D0" w:rsidP="00395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4F5DC" w14:textId="7FD98F8F" w:rsidR="00395ADB" w:rsidRDefault="00395ADB">
    <w:pPr>
      <w:pStyle w:val="Header"/>
    </w:pPr>
  </w:p>
  <w:p w14:paraId="44343C7F" w14:textId="77777777" w:rsidR="00395ADB" w:rsidRDefault="00395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10A1"/>
    <w:multiLevelType w:val="hybridMultilevel"/>
    <w:tmpl w:val="29D67128"/>
    <w:lvl w:ilvl="0" w:tplc="81CAAA4C">
      <w:start w:val="1"/>
      <w:numFmt w:val="decimal"/>
      <w:lvlText w:val="%1."/>
      <w:lvlJc w:val="left"/>
      <w:pPr>
        <w:ind w:left="720" w:hanging="360"/>
      </w:pPr>
    </w:lvl>
    <w:lvl w:ilvl="1" w:tplc="D09C7BF0">
      <w:numFmt w:val="decimal"/>
      <w:lvlText w:val=""/>
      <w:lvlJc w:val="left"/>
    </w:lvl>
    <w:lvl w:ilvl="2" w:tplc="29527C4A">
      <w:numFmt w:val="decimal"/>
      <w:lvlText w:val=""/>
      <w:lvlJc w:val="left"/>
    </w:lvl>
    <w:lvl w:ilvl="3" w:tplc="9DD8E70C">
      <w:numFmt w:val="decimal"/>
      <w:lvlText w:val=""/>
      <w:lvlJc w:val="left"/>
    </w:lvl>
    <w:lvl w:ilvl="4" w:tplc="3370D68A">
      <w:numFmt w:val="decimal"/>
      <w:lvlText w:val=""/>
      <w:lvlJc w:val="left"/>
    </w:lvl>
    <w:lvl w:ilvl="5" w:tplc="2342E9D6">
      <w:numFmt w:val="decimal"/>
      <w:lvlText w:val=""/>
      <w:lvlJc w:val="left"/>
    </w:lvl>
    <w:lvl w:ilvl="6" w:tplc="55DAEE22">
      <w:numFmt w:val="decimal"/>
      <w:lvlText w:val=""/>
      <w:lvlJc w:val="left"/>
    </w:lvl>
    <w:lvl w:ilvl="7" w:tplc="1C9E3B36">
      <w:numFmt w:val="decimal"/>
      <w:lvlText w:val=""/>
      <w:lvlJc w:val="left"/>
    </w:lvl>
    <w:lvl w:ilvl="8" w:tplc="019CFCEC">
      <w:numFmt w:val="decimal"/>
      <w:lvlText w:val=""/>
      <w:lvlJc w:val="left"/>
    </w:lvl>
  </w:abstractNum>
  <w:abstractNum w:abstractNumId="1" w15:restartNumberingAfterBreak="0">
    <w:nsid w:val="0AF21371"/>
    <w:multiLevelType w:val="hybridMultilevel"/>
    <w:tmpl w:val="1892DD18"/>
    <w:lvl w:ilvl="0" w:tplc="88C8DF2E">
      <w:start w:val="1"/>
      <w:numFmt w:val="bullet"/>
      <w:lvlText w:val="•"/>
      <w:lvlJc w:val="left"/>
      <w:pPr>
        <w:ind w:left="720" w:hanging="360"/>
      </w:pPr>
    </w:lvl>
    <w:lvl w:ilvl="1" w:tplc="66264350">
      <w:numFmt w:val="decimal"/>
      <w:lvlText w:val=""/>
      <w:lvlJc w:val="left"/>
    </w:lvl>
    <w:lvl w:ilvl="2" w:tplc="B1046F32">
      <w:numFmt w:val="decimal"/>
      <w:lvlText w:val=""/>
      <w:lvlJc w:val="left"/>
    </w:lvl>
    <w:lvl w:ilvl="3" w:tplc="2DF0A614">
      <w:numFmt w:val="decimal"/>
      <w:lvlText w:val=""/>
      <w:lvlJc w:val="left"/>
    </w:lvl>
    <w:lvl w:ilvl="4" w:tplc="D76E4B66">
      <w:numFmt w:val="decimal"/>
      <w:lvlText w:val=""/>
      <w:lvlJc w:val="left"/>
    </w:lvl>
    <w:lvl w:ilvl="5" w:tplc="F2CC0744">
      <w:numFmt w:val="decimal"/>
      <w:lvlText w:val=""/>
      <w:lvlJc w:val="left"/>
    </w:lvl>
    <w:lvl w:ilvl="6" w:tplc="009EF62E">
      <w:numFmt w:val="decimal"/>
      <w:lvlText w:val=""/>
      <w:lvlJc w:val="left"/>
    </w:lvl>
    <w:lvl w:ilvl="7" w:tplc="FBA46726">
      <w:numFmt w:val="decimal"/>
      <w:lvlText w:val=""/>
      <w:lvlJc w:val="left"/>
    </w:lvl>
    <w:lvl w:ilvl="8" w:tplc="72E05D38">
      <w:numFmt w:val="decimal"/>
      <w:lvlText w:val=""/>
      <w:lvlJc w:val="left"/>
    </w:lvl>
  </w:abstractNum>
  <w:abstractNum w:abstractNumId="2" w15:restartNumberingAfterBreak="0">
    <w:nsid w:val="0BA45667"/>
    <w:multiLevelType w:val="hybridMultilevel"/>
    <w:tmpl w:val="C526BBF8"/>
    <w:lvl w:ilvl="0" w:tplc="8AD6D942">
      <w:start w:val="1"/>
      <w:numFmt w:val="decimal"/>
      <w:lvlText w:val="%1."/>
      <w:lvlJc w:val="left"/>
      <w:pPr>
        <w:ind w:left="720" w:hanging="360"/>
      </w:pPr>
    </w:lvl>
    <w:lvl w:ilvl="1" w:tplc="4418DB82">
      <w:numFmt w:val="decimal"/>
      <w:lvlText w:val=""/>
      <w:lvlJc w:val="left"/>
    </w:lvl>
    <w:lvl w:ilvl="2" w:tplc="A6E4132E">
      <w:numFmt w:val="decimal"/>
      <w:lvlText w:val=""/>
      <w:lvlJc w:val="left"/>
    </w:lvl>
    <w:lvl w:ilvl="3" w:tplc="3120FAF4">
      <w:numFmt w:val="decimal"/>
      <w:lvlText w:val=""/>
      <w:lvlJc w:val="left"/>
    </w:lvl>
    <w:lvl w:ilvl="4" w:tplc="14A8DE0A">
      <w:numFmt w:val="decimal"/>
      <w:lvlText w:val=""/>
      <w:lvlJc w:val="left"/>
    </w:lvl>
    <w:lvl w:ilvl="5" w:tplc="E1484862">
      <w:numFmt w:val="decimal"/>
      <w:lvlText w:val=""/>
      <w:lvlJc w:val="left"/>
    </w:lvl>
    <w:lvl w:ilvl="6" w:tplc="2FD426BC">
      <w:numFmt w:val="decimal"/>
      <w:lvlText w:val=""/>
      <w:lvlJc w:val="left"/>
    </w:lvl>
    <w:lvl w:ilvl="7" w:tplc="4FF83324">
      <w:numFmt w:val="decimal"/>
      <w:lvlText w:val=""/>
      <w:lvlJc w:val="left"/>
    </w:lvl>
    <w:lvl w:ilvl="8" w:tplc="40A46654">
      <w:numFmt w:val="decimal"/>
      <w:lvlText w:val=""/>
      <w:lvlJc w:val="left"/>
    </w:lvl>
  </w:abstractNum>
  <w:abstractNum w:abstractNumId="3" w15:restartNumberingAfterBreak="0">
    <w:nsid w:val="0ECB22A9"/>
    <w:multiLevelType w:val="hybridMultilevel"/>
    <w:tmpl w:val="D368FADA"/>
    <w:lvl w:ilvl="0" w:tplc="475AD8AE">
      <w:start w:val="1"/>
      <w:numFmt w:val="decimal"/>
      <w:lvlText w:val="%1."/>
      <w:lvlJc w:val="left"/>
      <w:pPr>
        <w:ind w:left="720" w:hanging="360"/>
      </w:pPr>
    </w:lvl>
    <w:lvl w:ilvl="1" w:tplc="32F654B2">
      <w:numFmt w:val="decimal"/>
      <w:lvlText w:val=""/>
      <w:lvlJc w:val="left"/>
    </w:lvl>
    <w:lvl w:ilvl="2" w:tplc="8654C8C4">
      <w:numFmt w:val="decimal"/>
      <w:lvlText w:val=""/>
      <w:lvlJc w:val="left"/>
    </w:lvl>
    <w:lvl w:ilvl="3" w:tplc="86DAE1EE">
      <w:numFmt w:val="decimal"/>
      <w:lvlText w:val=""/>
      <w:lvlJc w:val="left"/>
    </w:lvl>
    <w:lvl w:ilvl="4" w:tplc="F2A2F49C">
      <w:numFmt w:val="decimal"/>
      <w:lvlText w:val=""/>
      <w:lvlJc w:val="left"/>
    </w:lvl>
    <w:lvl w:ilvl="5" w:tplc="BC523B44">
      <w:numFmt w:val="decimal"/>
      <w:lvlText w:val=""/>
      <w:lvlJc w:val="left"/>
    </w:lvl>
    <w:lvl w:ilvl="6" w:tplc="07EE7A98">
      <w:numFmt w:val="decimal"/>
      <w:lvlText w:val=""/>
      <w:lvlJc w:val="left"/>
    </w:lvl>
    <w:lvl w:ilvl="7" w:tplc="BBC4FFAE">
      <w:numFmt w:val="decimal"/>
      <w:lvlText w:val=""/>
      <w:lvlJc w:val="left"/>
    </w:lvl>
    <w:lvl w:ilvl="8" w:tplc="462EBC74">
      <w:numFmt w:val="decimal"/>
      <w:lvlText w:val=""/>
      <w:lvlJc w:val="left"/>
    </w:lvl>
  </w:abstractNum>
  <w:abstractNum w:abstractNumId="4" w15:restartNumberingAfterBreak="0">
    <w:nsid w:val="16A904FD"/>
    <w:multiLevelType w:val="hybridMultilevel"/>
    <w:tmpl w:val="25963676"/>
    <w:lvl w:ilvl="0" w:tplc="D08C45FE">
      <w:start w:val="1"/>
      <w:numFmt w:val="decimal"/>
      <w:lvlText w:val="%1."/>
      <w:lvlJc w:val="left"/>
      <w:pPr>
        <w:ind w:left="720" w:hanging="360"/>
      </w:pPr>
    </w:lvl>
    <w:lvl w:ilvl="1" w:tplc="ACA83AE4">
      <w:numFmt w:val="decimal"/>
      <w:lvlText w:val=""/>
      <w:lvlJc w:val="left"/>
    </w:lvl>
    <w:lvl w:ilvl="2" w:tplc="BC7A487E">
      <w:numFmt w:val="decimal"/>
      <w:lvlText w:val=""/>
      <w:lvlJc w:val="left"/>
    </w:lvl>
    <w:lvl w:ilvl="3" w:tplc="5D2CD5C8">
      <w:numFmt w:val="decimal"/>
      <w:lvlText w:val=""/>
      <w:lvlJc w:val="left"/>
    </w:lvl>
    <w:lvl w:ilvl="4" w:tplc="0A1E905E">
      <w:numFmt w:val="decimal"/>
      <w:lvlText w:val=""/>
      <w:lvlJc w:val="left"/>
    </w:lvl>
    <w:lvl w:ilvl="5" w:tplc="085C1D04">
      <w:numFmt w:val="decimal"/>
      <w:lvlText w:val=""/>
      <w:lvlJc w:val="left"/>
    </w:lvl>
    <w:lvl w:ilvl="6" w:tplc="68C48BF6">
      <w:numFmt w:val="decimal"/>
      <w:lvlText w:val=""/>
      <w:lvlJc w:val="left"/>
    </w:lvl>
    <w:lvl w:ilvl="7" w:tplc="DF067EEA">
      <w:numFmt w:val="decimal"/>
      <w:lvlText w:val=""/>
      <w:lvlJc w:val="left"/>
    </w:lvl>
    <w:lvl w:ilvl="8" w:tplc="5E4E3C9C">
      <w:numFmt w:val="decimal"/>
      <w:lvlText w:val=""/>
      <w:lvlJc w:val="left"/>
    </w:lvl>
  </w:abstractNum>
  <w:abstractNum w:abstractNumId="5" w15:restartNumberingAfterBreak="0">
    <w:nsid w:val="171F3A2F"/>
    <w:multiLevelType w:val="hybridMultilevel"/>
    <w:tmpl w:val="C7D86402"/>
    <w:lvl w:ilvl="0" w:tplc="FF08598E">
      <w:start w:val="1"/>
      <w:numFmt w:val="decimal"/>
      <w:lvlText w:val="%1."/>
      <w:lvlJc w:val="left"/>
      <w:pPr>
        <w:ind w:left="720" w:hanging="360"/>
      </w:pPr>
    </w:lvl>
    <w:lvl w:ilvl="1" w:tplc="F118E7CE">
      <w:numFmt w:val="decimal"/>
      <w:lvlText w:val=""/>
      <w:lvlJc w:val="left"/>
    </w:lvl>
    <w:lvl w:ilvl="2" w:tplc="90EE5E06">
      <w:numFmt w:val="decimal"/>
      <w:lvlText w:val=""/>
      <w:lvlJc w:val="left"/>
    </w:lvl>
    <w:lvl w:ilvl="3" w:tplc="A956B62C">
      <w:numFmt w:val="decimal"/>
      <w:lvlText w:val=""/>
      <w:lvlJc w:val="left"/>
    </w:lvl>
    <w:lvl w:ilvl="4" w:tplc="55C6117E">
      <w:numFmt w:val="decimal"/>
      <w:lvlText w:val=""/>
      <w:lvlJc w:val="left"/>
    </w:lvl>
    <w:lvl w:ilvl="5" w:tplc="8E6091D0">
      <w:numFmt w:val="decimal"/>
      <w:lvlText w:val=""/>
      <w:lvlJc w:val="left"/>
    </w:lvl>
    <w:lvl w:ilvl="6" w:tplc="76448EDE">
      <w:numFmt w:val="decimal"/>
      <w:lvlText w:val=""/>
      <w:lvlJc w:val="left"/>
    </w:lvl>
    <w:lvl w:ilvl="7" w:tplc="7BFCE354">
      <w:numFmt w:val="decimal"/>
      <w:lvlText w:val=""/>
      <w:lvlJc w:val="left"/>
    </w:lvl>
    <w:lvl w:ilvl="8" w:tplc="892007D0">
      <w:numFmt w:val="decimal"/>
      <w:lvlText w:val=""/>
      <w:lvlJc w:val="left"/>
    </w:lvl>
  </w:abstractNum>
  <w:abstractNum w:abstractNumId="6" w15:restartNumberingAfterBreak="0">
    <w:nsid w:val="2BDC52E8"/>
    <w:multiLevelType w:val="hybridMultilevel"/>
    <w:tmpl w:val="87869D4A"/>
    <w:lvl w:ilvl="0" w:tplc="C2E8D476">
      <w:start w:val="1"/>
      <w:numFmt w:val="decimal"/>
      <w:lvlText w:val="%1."/>
      <w:lvlJc w:val="left"/>
      <w:pPr>
        <w:ind w:left="720" w:hanging="360"/>
      </w:pPr>
    </w:lvl>
    <w:lvl w:ilvl="1" w:tplc="2C146620">
      <w:numFmt w:val="decimal"/>
      <w:lvlText w:val=""/>
      <w:lvlJc w:val="left"/>
    </w:lvl>
    <w:lvl w:ilvl="2" w:tplc="6620416E">
      <w:numFmt w:val="decimal"/>
      <w:lvlText w:val=""/>
      <w:lvlJc w:val="left"/>
    </w:lvl>
    <w:lvl w:ilvl="3" w:tplc="728ABA36">
      <w:numFmt w:val="decimal"/>
      <w:lvlText w:val=""/>
      <w:lvlJc w:val="left"/>
    </w:lvl>
    <w:lvl w:ilvl="4" w:tplc="27C2CAB8">
      <w:numFmt w:val="decimal"/>
      <w:lvlText w:val=""/>
      <w:lvlJc w:val="left"/>
    </w:lvl>
    <w:lvl w:ilvl="5" w:tplc="9DFEA770">
      <w:numFmt w:val="decimal"/>
      <w:lvlText w:val=""/>
      <w:lvlJc w:val="left"/>
    </w:lvl>
    <w:lvl w:ilvl="6" w:tplc="266ECDE8">
      <w:numFmt w:val="decimal"/>
      <w:lvlText w:val=""/>
      <w:lvlJc w:val="left"/>
    </w:lvl>
    <w:lvl w:ilvl="7" w:tplc="C66A6A8A">
      <w:numFmt w:val="decimal"/>
      <w:lvlText w:val=""/>
      <w:lvlJc w:val="left"/>
    </w:lvl>
    <w:lvl w:ilvl="8" w:tplc="B1EC2070">
      <w:numFmt w:val="decimal"/>
      <w:lvlText w:val=""/>
      <w:lvlJc w:val="left"/>
    </w:lvl>
  </w:abstractNum>
  <w:abstractNum w:abstractNumId="7" w15:restartNumberingAfterBreak="0">
    <w:nsid w:val="3E267EAB"/>
    <w:multiLevelType w:val="hybridMultilevel"/>
    <w:tmpl w:val="94A61868"/>
    <w:lvl w:ilvl="0" w:tplc="A0F0BD52">
      <w:start w:val="1"/>
      <w:numFmt w:val="decimal"/>
      <w:lvlText w:val="%1."/>
      <w:lvlJc w:val="left"/>
      <w:pPr>
        <w:ind w:left="720" w:hanging="360"/>
      </w:pPr>
    </w:lvl>
    <w:lvl w:ilvl="1" w:tplc="61BC03FE">
      <w:numFmt w:val="decimal"/>
      <w:lvlText w:val=""/>
      <w:lvlJc w:val="left"/>
    </w:lvl>
    <w:lvl w:ilvl="2" w:tplc="7AC2C3B4">
      <w:numFmt w:val="decimal"/>
      <w:lvlText w:val=""/>
      <w:lvlJc w:val="left"/>
    </w:lvl>
    <w:lvl w:ilvl="3" w:tplc="6D9EC8B6">
      <w:numFmt w:val="decimal"/>
      <w:lvlText w:val=""/>
      <w:lvlJc w:val="left"/>
    </w:lvl>
    <w:lvl w:ilvl="4" w:tplc="84E4C660">
      <w:numFmt w:val="decimal"/>
      <w:lvlText w:val=""/>
      <w:lvlJc w:val="left"/>
    </w:lvl>
    <w:lvl w:ilvl="5" w:tplc="C7C8BB1E">
      <w:numFmt w:val="decimal"/>
      <w:lvlText w:val=""/>
      <w:lvlJc w:val="left"/>
    </w:lvl>
    <w:lvl w:ilvl="6" w:tplc="F1947C2A">
      <w:numFmt w:val="decimal"/>
      <w:lvlText w:val=""/>
      <w:lvlJc w:val="left"/>
    </w:lvl>
    <w:lvl w:ilvl="7" w:tplc="E16A5064">
      <w:numFmt w:val="decimal"/>
      <w:lvlText w:val=""/>
      <w:lvlJc w:val="left"/>
    </w:lvl>
    <w:lvl w:ilvl="8" w:tplc="5E988BD6">
      <w:numFmt w:val="decimal"/>
      <w:lvlText w:val=""/>
      <w:lvlJc w:val="left"/>
    </w:lvl>
  </w:abstractNum>
  <w:abstractNum w:abstractNumId="8" w15:restartNumberingAfterBreak="0">
    <w:nsid w:val="44F11799"/>
    <w:multiLevelType w:val="hybridMultilevel"/>
    <w:tmpl w:val="E1CAB40C"/>
    <w:lvl w:ilvl="0" w:tplc="A6104722">
      <w:start w:val="1"/>
      <w:numFmt w:val="decimal"/>
      <w:lvlText w:val="%1."/>
      <w:lvlJc w:val="left"/>
      <w:pPr>
        <w:ind w:left="720" w:hanging="360"/>
      </w:pPr>
    </w:lvl>
    <w:lvl w:ilvl="1" w:tplc="4E3A87EE">
      <w:numFmt w:val="decimal"/>
      <w:lvlText w:val=""/>
      <w:lvlJc w:val="left"/>
    </w:lvl>
    <w:lvl w:ilvl="2" w:tplc="3EA0E1F4">
      <w:numFmt w:val="decimal"/>
      <w:lvlText w:val=""/>
      <w:lvlJc w:val="left"/>
    </w:lvl>
    <w:lvl w:ilvl="3" w:tplc="116E114A">
      <w:numFmt w:val="decimal"/>
      <w:lvlText w:val=""/>
      <w:lvlJc w:val="left"/>
    </w:lvl>
    <w:lvl w:ilvl="4" w:tplc="A6A485B6">
      <w:numFmt w:val="decimal"/>
      <w:lvlText w:val=""/>
      <w:lvlJc w:val="left"/>
    </w:lvl>
    <w:lvl w:ilvl="5" w:tplc="2B12B468">
      <w:numFmt w:val="decimal"/>
      <w:lvlText w:val=""/>
      <w:lvlJc w:val="left"/>
    </w:lvl>
    <w:lvl w:ilvl="6" w:tplc="71042502">
      <w:numFmt w:val="decimal"/>
      <w:lvlText w:val=""/>
      <w:lvlJc w:val="left"/>
    </w:lvl>
    <w:lvl w:ilvl="7" w:tplc="2C3693A8">
      <w:numFmt w:val="decimal"/>
      <w:lvlText w:val=""/>
      <w:lvlJc w:val="left"/>
    </w:lvl>
    <w:lvl w:ilvl="8" w:tplc="424CADCA">
      <w:numFmt w:val="decimal"/>
      <w:lvlText w:val=""/>
      <w:lvlJc w:val="left"/>
    </w:lvl>
  </w:abstractNum>
  <w:abstractNum w:abstractNumId="9" w15:restartNumberingAfterBreak="0">
    <w:nsid w:val="48F770C1"/>
    <w:multiLevelType w:val="hybridMultilevel"/>
    <w:tmpl w:val="E5685BF6"/>
    <w:lvl w:ilvl="0" w:tplc="7722DD7E">
      <w:start w:val="1"/>
      <w:numFmt w:val="decimal"/>
      <w:lvlText w:val="%1."/>
      <w:lvlJc w:val="left"/>
      <w:pPr>
        <w:ind w:left="720" w:hanging="360"/>
      </w:pPr>
    </w:lvl>
    <w:lvl w:ilvl="1" w:tplc="C9488094">
      <w:numFmt w:val="decimal"/>
      <w:lvlText w:val=""/>
      <w:lvlJc w:val="left"/>
    </w:lvl>
    <w:lvl w:ilvl="2" w:tplc="14C8804A">
      <w:numFmt w:val="decimal"/>
      <w:lvlText w:val=""/>
      <w:lvlJc w:val="left"/>
    </w:lvl>
    <w:lvl w:ilvl="3" w:tplc="17EADBE6">
      <w:numFmt w:val="decimal"/>
      <w:lvlText w:val=""/>
      <w:lvlJc w:val="left"/>
    </w:lvl>
    <w:lvl w:ilvl="4" w:tplc="96281EF6">
      <w:numFmt w:val="decimal"/>
      <w:lvlText w:val=""/>
      <w:lvlJc w:val="left"/>
    </w:lvl>
    <w:lvl w:ilvl="5" w:tplc="36C6D316">
      <w:numFmt w:val="decimal"/>
      <w:lvlText w:val=""/>
      <w:lvlJc w:val="left"/>
    </w:lvl>
    <w:lvl w:ilvl="6" w:tplc="74987656">
      <w:numFmt w:val="decimal"/>
      <w:lvlText w:val=""/>
      <w:lvlJc w:val="left"/>
    </w:lvl>
    <w:lvl w:ilvl="7" w:tplc="220C78EE">
      <w:numFmt w:val="decimal"/>
      <w:lvlText w:val=""/>
      <w:lvlJc w:val="left"/>
    </w:lvl>
    <w:lvl w:ilvl="8" w:tplc="DCD213A4">
      <w:numFmt w:val="decimal"/>
      <w:lvlText w:val=""/>
      <w:lvlJc w:val="left"/>
    </w:lvl>
  </w:abstractNum>
  <w:abstractNum w:abstractNumId="10" w15:restartNumberingAfterBreak="0">
    <w:nsid w:val="5EAF1C6C"/>
    <w:multiLevelType w:val="hybridMultilevel"/>
    <w:tmpl w:val="FE385F5A"/>
    <w:lvl w:ilvl="0" w:tplc="8AEABFD4">
      <w:start w:val="1"/>
      <w:numFmt w:val="decimal"/>
      <w:lvlText w:val="%1."/>
      <w:lvlJc w:val="left"/>
      <w:pPr>
        <w:ind w:left="720" w:hanging="360"/>
      </w:pPr>
    </w:lvl>
    <w:lvl w:ilvl="1" w:tplc="A6768478">
      <w:numFmt w:val="decimal"/>
      <w:lvlText w:val=""/>
      <w:lvlJc w:val="left"/>
    </w:lvl>
    <w:lvl w:ilvl="2" w:tplc="640CA354">
      <w:numFmt w:val="decimal"/>
      <w:lvlText w:val=""/>
      <w:lvlJc w:val="left"/>
    </w:lvl>
    <w:lvl w:ilvl="3" w:tplc="60D40714">
      <w:numFmt w:val="decimal"/>
      <w:lvlText w:val=""/>
      <w:lvlJc w:val="left"/>
    </w:lvl>
    <w:lvl w:ilvl="4" w:tplc="0EE83A3A">
      <w:numFmt w:val="decimal"/>
      <w:lvlText w:val=""/>
      <w:lvlJc w:val="left"/>
    </w:lvl>
    <w:lvl w:ilvl="5" w:tplc="0BA299FE">
      <w:numFmt w:val="decimal"/>
      <w:lvlText w:val=""/>
      <w:lvlJc w:val="left"/>
    </w:lvl>
    <w:lvl w:ilvl="6" w:tplc="3460A5EC">
      <w:numFmt w:val="decimal"/>
      <w:lvlText w:val=""/>
      <w:lvlJc w:val="left"/>
    </w:lvl>
    <w:lvl w:ilvl="7" w:tplc="B6EE7EA2">
      <w:numFmt w:val="decimal"/>
      <w:lvlText w:val=""/>
      <w:lvlJc w:val="left"/>
    </w:lvl>
    <w:lvl w:ilvl="8" w:tplc="87FC39DE">
      <w:numFmt w:val="decimal"/>
      <w:lvlText w:val=""/>
      <w:lvlJc w:val="left"/>
    </w:lvl>
  </w:abstractNum>
  <w:abstractNum w:abstractNumId="11" w15:restartNumberingAfterBreak="0">
    <w:nsid w:val="6DE8395E"/>
    <w:multiLevelType w:val="hybridMultilevel"/>
    <w:tmpl w:val="F0324AD8"/>
    <w:lvl w:ilvl="0" w:tplc="8D2E99B8">
      <w:start w:val="1"/>
      <w:numFmt w:val="decimal"/>
      <w:lvlText w:val="%1."/>
      <w:lvlJc w:val="left"/>
      <w:pPr>
        <w:ind w:left="720" w:hanging="360"/>
      </w:pPr>
    </w:lvl>
    <w:lvl w:ilvl="1" w:tplc="AB684DC8">
      <w:numFmt w:val="decimal"/>
      <w:lvlText w:val=""/>
      <w:lvlJc w:val="left"/>
    </w:lvl>
    <w:lvl w:ilvl="2" w:tplc="6C602706">
      <w:numFmt w:val="decimal"/>
      <w:lvlText w:val=""/>
      <w:lvlJc w:val="left"/>
    </w:lvl>
    <w:lvl w:ilvl="3" w:tplc="88825BE4">
      <w:numFmt w:val="decimal"/>
      <w:lvlText w:val=""/>
      <w:lvlJc w:val="left"/>
    </w:lvl>
    <w:lvl w:ilvl="4" w:tplc="BEFC5DF4">
      <w:numFmt w:val="decimal"/>
      <w:lvlText w:val=""/>
      <w:lvlJc w:val="left"/>
    </w:lvl>
    <w:lvl w:ilvl="5" w:tplc="E78EF0B2">
      <w:numFmt w:val="decimal"/>
      <w:lvlText w:val=""/>
      <w:lvlJc w:val="left"/>
    </w:lvl>
    <w:lvl w:ilvl="6" w:tplc="685E710C">
      <w:numFmt w:val="decimal"/>
      <w:lvlText w:val=""/>
      <w:lvlJc w:val="left"/>
    </w:lvl>
    <w:lvl w:ilvl="7" w:tplc="72CC7F5E">
      <w:numFmt w:val="decimal"/>
      <w:lvlText w:val=""/>
      <w:lvlJc w:val="left"/>
    </w:lvl>
    <w:lvl w:ilvl="8" w:tplc="E0268C70">
      <w:numFmt w:val="decimal"/>
      <w:lvlText w:val=""/>
      <w:lvlJc w:val="left"/>
    </w:lvl>
  </w:abstractNum>
  <w:abstractNum w:abstractNumId="12" w15:restartNumberingAfterBreak="0">
    <w:nsid w:val="70437784"/>
    <w:multiLevelType w:val="hybridMultilevel"/>
    <w:tmpl w:val="86A6089A"/>
    <w:lvl w:ilvl="0" w:tplc="656E88F2">
      <w:start w:val="1"/>
      <w:numFmt w:val="bullet"/>
      <w:lvlText w:val="●"/>
      <w:lvlJc w:val="left"/>
      <w:pPr>
        <w:ind w:left="720" w:hanging="360"/>
      </w:pPr>
    </w:lvl>
    <w:lvl w:ilvl="1" w:tplc="1CA8D76C">
      <w:start w:val="1"/>
      <w:numFmt w:val="bullet"/>
      <w:lvlText w:val="○"/>
      <w:lvlJc w:val="left"/>
      <w:pPr>
        <w:ind w:left="1440" w:hanging="360"/>
      </w:pPr>
    </w:lvl>
    <w:lvl w:ilvl="2" w:tplc="E35A9CEC">
      <w:start w:val="1"/>
      <w:numFmt w:val="bullet"/>
      <w:lvlText w:val="■"/>
      <w:lvlJc w:val="left"/>
      <w:pPr>
        <w:ind w:left="2160" w:hanging="360"/>
      </w:pPr>
    </w:lvl>
    <w:lvl w:ilvl="3" w:tplc="96C8F10C">
      <w:start w:val="1"/>
      <w:numFmt w:val="bullet"/>
      <w:lvlText w:val="●"/>
      <w:lvlJc w:val="left"/>
      <w:pPr>
        <w:ind w:left="2880" w:hanging="360"/>
      </w:pPr>
    </w:lvl>
    <w:lvl w:ilvl="4" w:tplc="00983838">
      <w:start w:val="1"/>
      <w:numFmt w:val="bullet"/>
      <w:lvlText w:val="○"/>
      <w:lvlJc w:val="left"/>
      <w:pPr>
        <w:ind w:left="3600" w:hanging="360"/>
      </w:pPr>
    </w:lvl>
    <w:lvl w:ilvl="5" w:tplc="377C1540">
      <w:start w:val="1"/>
      <w:numFmt w:val="bullet"/>
      <w:lvlText w:val="■"/>
      <w:lvlJc w:val="left"/>
      <w:pPr>
        <w:ind w:left="4320" w:hanging="360"/>
      </w:pPr>
    </w:lvl>
    <w:lvl w:ilvl="6" w:tplc="7966A6EA">
      <w:start w:val="1"/>
      <w:numFmt w:val="bullet"/>
      <w:lvlText w:val="●"/>
      <w:lvlJc w:val="left"/>
      <w:pPr>
        <w:ind w:left="5040" w:hanging="360"/>
      </w:pPr>
    </w:lvl>
    <w:lvl w:ilvl="7" w:tplc="0B24E074">
      <w:start w:val="1"/>
      <w:numFmt w:val="bullet"/>
      <w:lvlText w:val="●"/>
      <w:lvlJc w:val="left"/>
      <w:pPr>
        <w:ind w:left="5760" w:hanging="360"/>
      </w:pPr>
    </w:lvl>
    <w:lvl w:ilvl="8" w:tplc="4A4E1078">
      <w:start w:val="1"/>
      <w:numFmt w:val="bullet"/>
      <w:lvlText w:val="●"/>
      <w:lvlJc w:val="left"/>
      <w:pPr>
        <w:ind w:left="6480" w:hanging="360"/>
      </w:pPr>
    </w:lvl>
  </w:abstractNum>
  <w:abstractNum w:abstractNumId="13" w15:restartNumberingAfterBreak="0">
    <w:nsid w:val="755803BD"/>
    <w:multiLevelType w:val="hybridMultilevel"/>
    <w:tmpl w:val="0E24DA38"/>
    <w:lvl w:ilvl="0" w:tplc="4DF8B300">
      <w:start w:val="1"/>
      <w:numFmt w:val="decimal"/>
      <w:lvlText w:val="%1."/>
      <w:lvlJc w:val="left"/>
      <w:pPr>
        <w:ind w:left="720" w:hanging="360"/>
      </w:pPr>
    </w:lvl>
    <w:lvl w:ilvl="1" w:tplc="B546DB94">
      <w:numFmt w:val="decimal"/>
      <w:lvlText w:val=""/>
      <w:lvlJc w:val="left"/>
    </w:lvl>
    <w:lvl w:ilvl="2" w:tplc="5F04900E">
      <w:numFmt w:val="decimal"/>
      <w:lvlText w:val=""/>
      <w:lvlJc w:val="left"/>
    </w:lvl>
    <w:lvl w:ilvl="3" w:tplc="0ABAC3D4">
      <w:numFmt w:val="decimal"/>
      <w:lvlText w:val=""/>
      <w:lvlJc w:val="left"/>
    </w:lvl>
    <w:lvl w:ilvl="4" w:tplc="4FD63ED0">
      <w:numFmt w:val="decimal"/>
      <w:lvlText w:val=""/>
      <w:lvlJc w:val="left"/>
    </w:lvl>
    <w:lvl w:ilvl="5" w:tplc="209A1DA8">
      <w:numFmt w:val="decimal"/>
      <w:lvlText w:val=""/>
      <w:lvlJc w:val="left"/>
    </w:lvl>
    <w:lvl w:ilvl="6" w:tplc="144060C6">
      <w:numFmt w:val="decimal"/>
      <w:lvlText w:val=""/>
      <w:lvlJc w:val="left"/>
    </w:lvl>
    <w:lvl w:ilvl="7" w:tplc="F8E40B7A">
      <w:numFmt w:val="decimal"/>
      <w:lvlText w:val=""/>
      <w:lvlJc w:val="left"/>
    </w:lvl>
    <w:lvl w:ilvl="8" w:tplc="CA4A1B72">
      <w:numFmt w:val="decimal"/>
      <w:lvlText w:val=""/>
      <w:lvlJc w:val="left"/>
    </w:lvl>
  </w:abstractNum>
  <w:num w:numId="1" w16cid:durableId="1821994533">
    <w:abstractNumId w:val="12"/>
    <w:lvlOverride w:ilvl="0">
      <w:startOverride w:val="1"/>
    </w:lvlOverride>
  </w:num>
  <w:num w:numId="2" w16cid:durableId="1894341591">
    <w:abstractNumId w:val="1"/>
    <w:lvlOverride w:ilvl="0">
      <w:startOverride w:val="1"/>
    </w:lvlOverride>
  </w:num>
  <w:num w:numId="3" w16cid:durableId="627442837">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4043"/>
    <w:rsid w:val="00053A82"/>
    <w:rsid w:val="002A559E"/>
    <w:rsid w:val="00355F02"/>
    <w:rsid w:val="00395ADB"/>
    <w:rsid w:val="00474F13"/>
    <w:rsid w:val="00643BB4"/>
    <w:rsid w:val="006739DF"/>
    <w:rsid w:val="007934D0"/>
    <w:rsid w:val="00817516"/>
    <w:rsid w:val="00870B5C"/>
    <w:rsid w:val="00976F20"/>
    <w:rsid w:val="00B076A3"/>
    <w:rsid w:val="00CD5A2D"/>
    <w:rsid w:val="00D52475"/>
    <w:rsid w:val="00D87468"/>
    <w:rsid w:val="00E04043"/>
    <w:rsid w:val="00EB1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266F1"/>
  <w15:docId w15:val="{754C269D-684F-4125-94E6-E10E30BC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32"/>
      <w:szCs w:val="32"/>
    </w:rPr>
  </w:style>
  <w:style w:type="paragraph" w:styleId="Heading2">
    <w:name w:val="heading 2"/>
    <w:uiPriority w:val="9"/>
    <w:unhideWhenUsed/>
    <w:qFormat/>
    <w:pPr>
      <w:outlineLvl w:val="1"/>
    </w:pPr>
    <w:rPr>
      <w:b/>
      <w:bCs/>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95ADB"/>
    <w:pPr>
      <w:tabs>
        <w:tab w:val="center" w:pos="4513"/>
        <w:tab w:val="right" w:pos="9026"/>
      </w:tabs>
    </w:pPr>
  </w:style>
  <w:style w:type="character" w:customStyle="1" w:styleId="HeaderChar">
    <w:name w:val="Header Char"/>
    <w:basedOn w:val="DefaultParagraphFont"/>
    <w:link w:val="Header"/>
    <w:uiPriority w:val="99"/>
    <w:rsid w:val="00395ADB"/>
  </w:style>
  <w:style w:type="paragraph" w:styleId="Footer">
    <w:name w:val="footer"/>
    <w:basedOn w:val="Normal"/>
    <w:link w:val="FooterChar"/>
    <w:uiPriority w:val="99"/>
    <w:unhideWhenUsed/>
    <w:rsid w:val="00395ADB"/>
    <w:pPr>
      <w:tabs>
        <w:tab w:val="center" w:pos="4513"/>
        <w:tab w:val="right" w:pos="9026"/>
      </w:tabs>
    </w:pPr>
  </w:style>
  <w:style w:type="character" w:customStyle="1" w:styleId="FooterChar">
    <w:name w:val="Footer Char"/>
    <w:basedOn w:val="DefaultParagraphFont"/>
    <w:link w:val="Footer"/>
    <w:uiPriority w:val="99"/>
    <w:rsid w:val="00395ADB"/>
  </w:style>
  <w:style w:type="paragraph" w:styleId="BalloonText">
    <w:name w:val="Balloon Text"/>
    <w:basedOn w:val="Normal"/>
    <w:link w:val="BalloonTextChar"/>
    <w:uiPriority w:val="99"/>
    <w:semiHidden/>
    <w:unhideWhenUsed/>
    <w:rsid w:val="00395ADB"/>
    <w:rPr>
      <w:rFonts w:ascii="Tahoma" w:hAnsi="Tahoma" w:cs="Tahoma"/>
      <w:sz w:val="16"/>
      <w:szCs w:val="16"/>
    </w:rPr>
  </w:style>
  <w:style w:type="character" w:customStyle="1" w:styleId="BalloonTextChar">
    <w:name w:val="Balloon Text Char"/>
    <w:basedOn w:val="DefaultParagraphFont"/>
    <w:link w:val="BalloonText"/>
    <w:uiPriority w:val="99"/>
    <w:semiHidden/>
    <w:rsid w:val="00395A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880</Words>
  <Characters>5021</Characters>
  <Application>Microsoft Office Word</Application>
  <DocSecurity>0</DocSecurity>
  <Lines>41</Lines>
  <Paragraphs>11</Paragraphs>
  <ScaleCrop>false</ScaleCrop>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Mircea Top</cp:lastModifiedBy>
  <cp:revision>16</cp:revision>
  <dcterms:created xsi:type="dcterms:W3CDTF">2026-09-29T12:45:00Z</dcterms:created>
  <dcterms:modified xsi:type="dcterms:W3CDTF">2026-09-30T08:25:00Z</dcterms:modified>
</cp:coreProperties>
</file>